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A238" w14:textId="484A7869" w:rsidR="00856D93" w:rsidRDefault="00856D93" w:rsidP="00856D93">
      <w:pPr>
        <w:rPr>
          <w:rFonts w:asciiTheme="majorHAnsi" w:hAnsiTheme="majorHAnsi" w:cstheme="majorHAnsi"/>
          <w:b/>
          <w:bCs/>
        </w:rPr>
      </w:pPr>
      <w:r>
        <w:rPr>
          <w:rFonts w:asciiTheme="majorHAnsi" w:hAnsiTheme="majorHAnsi" w:cstheme="majorHAnsi"/>
          <w:b/>
          <w:bCs/>
        </w:rPr>
        <w:t xml:space="preserve">Verslag presentatie Dr. </w:t>
      </w:r>
      <w:r w:rsidRPr="00E25E8C">
        <w:rPr>
          <w:rFonts w:asciiTheme="majorHAnsi" w:hAnsiTheme="majorHAnsi" w:cstheme="majorHAnsi"/>
          <w:b/>
          <w:bCs/>
        </w:rPr>
        <w:t xml:space="preserve">Laurens </w:t>
      </w:r>
      <w:proofErr w:type="spellStart"/>
      <w:r w:rsidRPr="00E25E8C">
        <w:rPr>
          <w:rFonts w:asciiTheme="majorHAnsi" w:hAnsiTheme="majorHAnsi" w:cstheme="majorHAnsi"/>
          <w:b/>
          <w:bCs/>
        </w:rPr>
        <w:t>Barkema</w:t>
      </w:r>
      <w:proofErr w:type="spellEnd"/>
      <w:r w:rsidRPr="00E25E8C">
        <w:rPr>
          <w:rFonts w:asciiTheme="majorHAnsi" w:hAnsiTheme="majorHAnsi" w:cstheme="majorHAnsi"/>
          <w:b/>
          <w:bCs/>
        </w:rPr>
        <w:t xml:space="preserve">, </w:t>
      </w:r>
      <w:r>
        <w:rPr>
          <w:rFonts w:asciiTheme="majorHAnsi" w:hAnsiTheme="majorHAnsi" w:cstheme="majorHAnsi"/>
          <w:b/>
          <w:bCs/>
        </w:rPr>
        <w:t>Ledencontactdag 5 april 2025</w:t>
      </w:r>
    </w:p>
    <w:p w14:paraId="6D3AE820" w14:textId="73D92653" w:rsidR="00856D93" w:rsidRPr="00E25E8C" w:rsidRDefault="00856D93" w:rsidP="00856D93">
      <w:pPr>
        <w:rPr>
          <w:rFonts w:asciiTheme="majorHAnsi" w:hAnsiTheme="majorHAnsi" w:cstheme="majorHAnsi"/>
          <w:b/>
          <w:bCs/>
        </w:rPr>
      </w:pPr>
      <w:r>
        <w:rPr>
          <w:rFonts w:asciiTheme="majorHAnsi" w:hAnsiTheme="majorHAnsi" w:cstheme="majorHAnsi"/>
          <w:b/>
          <w:bCs/>
        </w:rPr>
        <w:t xml:space="preserve">Dr. </w:t>
      </w:r>
      <w:proofErr w:type="spellStart"/>
      <w:r>
        <w:rPr>
          <w:rFonts w:asciiTheme="majorHAnsi" w:hAnsiTheme="majorHAnsi" w:cstheme="majorHAnsi"/>
          <w:b/>
          <w:bCs/>
        </w:rPr>
        <w:t>Barkema</w:t>
      </w:r>
      <w:proofErr w:type="spellEnd"/>
      <w:r>
        <w:rPr>
          <w:rFonts w:asciiTheme="majorHAnsi" w:hAnsiTheme="majorHAnsi" w:cstheme="majorHAnsi"/>
          <w:b/>
          <w:bCs/>
        </w:rPr>
        <w:t xml:space="preserve"> is </w:t>
      </w:r>
      <w:r w:rsidRPr="00E25E8C">
        <w:rPr>
          <w:rFonts w:asciiTheme="majorHAnsi" w:hAnsiTheme="majorHAnsi" w:cstheme="majorHAnsi"/>
          <w:b/>
          <w:bCs/>
        </w:rPr>
        <w:t xml:space="preserve">dermatoloog in het Antonius ziekenhuis in Sneek en tevens docent bij </w:t>
      </w:r>
      <w:r>
        <w:rPr>
          <w:rFonts w:asciiTheme="majorHAnsi" w:hAnsiTheme="majorHAnsi" w:cstheme="majorHAnsi"/>
          <w:b/>
          <w:bCs/>
        </w:rPr>
        <w:br/>
      </w:r>
      <w:r w:rsidRPr="00E25E8C">
        <w:rPr>
          <w:rFonts w:asciiTheme="majorHAnsi" w:hAnsiTheme="majorHAnsi" w:cstheme="majorHAnsi"/>
          <w:b/>
          <w:bCs/>
        </w:rPr>
        <w:t>U</w:t>
      </w:r>
      <w:r>
        <w:rPr>
          <w:rFonts w:asciiTheme="majorHAnsi" w:hAnsiTheme="majorHAnsi" w:cstheme="majorHAnsi"/>
          <w:b/>
          <w:bCs/>
        </w:rPr>
        <w:t>-</w:t>
      </w:r>
      <w:r w:rsidRPr="00E25E8C">
        <w:rPr>
          <w:rFonts w:asciiTheme="majorHAnsi" w:hAnsiTheme="majorHAnsi" w:cstheme="majorHAnsi"/>
          <w:b/>
          <w:bCs/>
        </w:rPr>
        <w:t xml:space="preserve">consultancy (toonaangevend opleidingsinstituut in de dermatologie), spreekt over </w:t>
      </w:r>
      <w:proofErr w:type="spellStart"/>
      <w:r w:rsidRPr="00E25E8C">
        <w:rPr>
          <w:rFonts w:asciiTheme="majorHAnsi" w:hAnsiTheme="majorHAnsi" w:cstheme="majorHAnsi"/>
          <w:b/>
          <w:bCs/>
        </w:rPr>
        <w:t>lichen</w:t>
      </w:r>
      <w:proofErr w:type="spellEnd"/>
      <w:r w:rsidRPr="00E25E8C">
        <w:rPr>
          <w:rFonts w:asciiTheme="majorHAnsi" w:hAnsiTheme="majorHAnsi" w:cstheme="majorHAnsi"/>
          <w:b/>
          <w:bCs/>
        </w:rPr>
        <w:t xml:space="preserve"> </w:t>
      </w:r>
      <w:proofErr w:type="spellStart"/>
      <w:r w:rsidRPr="00E25E8C">
        <w:rPr>
          <w:rFonts w:asciiTheme="majorHAnsi" w:hAnsiTheme="majorHAnsi" w:cstheme="majorHAnsi"/>
          <w:b/>
          <w:bCs/>
        </w:rPr>
        <w:t>planus</w:t>
      </w:r>
      <w:proofErr w:type="spellEnd"/>
      <w:r w:rsidRPr="00E25E8C">
        <w:rPr>
          <w:rFonts w:asciiTheme="majorHAnsi" w:hAnsiTheme="majorHAnsi" w:cstheme="majorHAnsi"/>
          <w:b/>
          <w:bCs/>
        </w:rPr>
        <w:t xml:space="preserve"> bij mannen (</w:t>
      </w:r>
      <w:proofErr w:type="spellStart"/>
      <w:r w:rsidRPr="00E25E8C">
        <w:rPr>
          <w:rFonts w:asciiTheme="majorHAnsi" w:hAnsiTheme="majorHAnsi" w:cstheme="majorHAnsi"/>
          <w:b/>
          <w:bCs/>
        </w:rPr>
        <w:t>peniele</w:t>
      </w:r>
      <w:proofErr w:type="spellEnd"/>
      <w:r w:rsidRPr="00E25E8C">
        <w:rPr>
          <w:rFonts w:asciiTheme="majorHAnsi" w:hAnsiTheme="majorHAnsi" w:cstheme="majorHAnsi"/>
          <w:b/>
          <w:bCs/>
        </w:rPr>
        <w:t xml:space="preserve"> LP), genitale </w:t>
      </w:r>
      <w:proofErr w:type="spellStart"/>
      <w:r w:rsidRPr="00E25E8C">
        <w:rPr>
          <w:rFonts w:asciiTheme="majorHAnsi" w:hAnsiTheme="majorHAnsi" w:cstheme="majorHAnsi"/>
          <w:b/>
          <w:bCs/>
        </w:rPr>
        <w:t>lichen</w:t>
      </w:r>
      <w:proofErr w:type="spellEnd"/>
      <w:r w:rsidRPr="00E25E8C">
        <w:rPr>
          <w:rFonts w:asciiTheme="majorHAnsi" w:hAnsiTheme="majorHAnsi" w:cstheme="majorHAnsi"/>
          <w:b/>
          <w:bCs/>
        </w:rPr>
        <w:t xml:space="preserve"> </w:t>
      </w:r>
      <w:proofErr w:type="spellStart"/>
      <w:r w:rsidRPr="00E25E8C">
        <w:rPr>
          <w:rFonts w:asciiTheme="majorHAnsi" w:hAnsiTheme="majorHAnsi" w:cstheme="majorHAnsi"/>
          <w:b/>
          <w:bCs/>
        </w:rPr>
        <w:t>planus</w:t>
      </w:r>
      <w:proofErr w:type="spellEnd"/>
      <w:r w:rsidRPr="00E25E8C">
        <w:rPr>
          <w:rFonts w:asciiTheme="majorHAnsi" w:hAnsiTheme="majorHAnsi" w:cstheme="majorHAnsi"/>
          <w:b/>
          <w:bCs/>
        </w:rPr>
        <w:t xml:space="preserve"> (GLP) in relatie tot seksualiteit. </w:t>
      </w:r>
    </w:p>
    <w:p w14:paraId="07E8181A"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Lichen Planus is een ziekte veroorzaakt door de afweer, welke wel eens door zijn/haar hoeven zakt. Je kunt de afweer remmen met</w:t>
      </w:r>
      <w:r>
        <w:rPr>
          <w:rFonts w:asciiTheme="majorHAnsi" w:hAnsiTheme="majorHAnsi" w:cstheme="majorHAnsi"/>
        </w:rPr>
        <w:t xml:space="preserve"> </w:t>
      </w:r>
      <w:r w:rsidRPr="00413F04">
        <w:rPr>
          <w:rFonts w:asciiTheme="majorHAnsi" w:hAnsiTheme="majorHAnsi" w:cstheme="majorHAnsi"/>
        </w:rPr>
        <w:t>de nieuwste middelen die bijna onbetaalbaar zijn</w:t>
      </w:r>
      <w:r w:rsidRPr="00E25E8C">
        <w:rPr>
          <w:rFonts w:asciiTheme="majorHAnsi" w:hAnsiTheme="majorHAnsi" w:cstheme="majorHAnsi"/>
        </w:rPr>
        <w:t xml:space="preserve">, maar het werkt wel fantastisch. Dhr. </w:t>
      </w:r>
      <w:proofErr w:type="spellStart"/>
      <w:r w:rsidRPr="00E25E8C">
        <w:rPr>
          <w:rFonts w:asciiTheme="majorHAnsi" w:hAnsiTheme="majorHAnsi" w:cstheme="majorHAnsi"/>
        </w:rPr>
        <w:t>Barkema</w:t>
      </w:r>
      <w:proofErr w:type="spellEnd"/>
      <w:r w:rsidRPr="00E25E8C">
        <w:rPr>
          <w:rFonts w:asciiTheme="majorHAnsi" w:hAnsiTheme="majorHAnsi" w:cstheme="majorHAnsi"/>
        </w:rPr>
        <w:t xml:space="preserve"> is dermatoloog en </w:t>
      </w:r>
      <w:proofErr w:type="spellStart"/>
      <w:r w:rsidRPr="00E25E8C">
        <w:rPr>
          <w:rFonts w:asciiTheme="majorHAnsi" w:hAnsiTheme="majorHAnsi" w:cstheme="majorHAnsi"/>
        </w:rPr>
        <w:t>venereoloog</w:t>
      </w:r>
      <w:proofErr w:type="spellEnd"/>
      <w:r w:rsidRPr="00E25E8C">
        <w:rPr>
          <w:rFonts w:asciiTheme="majorHAnsi" w:hAnsiTheme="majorHAnsi" w:cstheme="majorHAnsi"/>
        </w:rPr>
        <w:t xml:space="preserve">, en focust zich vandaag op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ruber</w:t>
      </w:r>
      <w:proofErr w:type="spellEnd"/>
      <w:r w:rsidRPr="00E25E8C">
        <w:rPr>
          <w:rFonts w:asciiTheme="majorHAnsi" w:hAnsiTheme="majorHAnsi" w:cstheme="majorHAnsi"/>
        </w:rPr>
        <w:t xml:space="preserve"> van de penis. </w:t>
      </w:r>
    </w:p>
    <w:p w14:paraId="6DF15650"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Vrouwen hebben meer auto-immuunziektes en daarom hebben vrouwen meer last van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omdat hun afweer beter ontwikkeld is (wat in sommige gevallen gunstig kan zijn, bijv. in geval van een melanoom). </w:t>
      </w:r>
    </w:p>
    <w:p w14:paraId="5E893618"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Mannen houden hun problemen, in dit geval een “peper in de broek”, liever voor zichzelf dan vrouwen. Er was tot voorheen geen penispoli, maar deze is in het Antonius Ziekenhuis in Sneek en Emmeloord opgericht (in samenwerking met een uroloog, seksuoloog, dermatoloog en dermatologieverpleegkundigen). Het gaat om pijn, jeuk, schaamte en het effect daarop op relaties, seks en plassen. Er zijn ruim 50 vulvapoli’s in Nederland ten opzichte van slechts twee penispoli’s. Dit heeft te maken met stigma en schaamte rondom klachten aan de penis. </w:t>
      </w:r>
    </w:p>
    <w:p w14:paraId="50ED1A73" w14:textId="77777777" w:rsidR="00856D93" w:rsidRPr="004B1FEA" w:rsidRDefault="00856D93" w:rsidP="00856D93">
      <w:pPr>
        <w:rPr>
          <w:rFonts w:asciiTheme="majorHAnsi" w:hAnsiTheme="majorHAnsi" w:cstheme="majorHAnsi"/>
          <w:b/>
          <w:bCs/>
        </w:rPr>
      </w:pPr>
      <w:r w:rsidRPr="004B1FEA">
        <w:rPr>
          <w:rFonts w:asciiTheme="majorHAnsi" w:hAnsiTheme="majorHAnsi" w:cstheme="majorHAnsi"/>
          <w:b/>
          <w:bCs/>
        </w:rPr>
        <w:t xml:space="preserve">Fysiologie </w:t>
      </w:r>
    </w:p>
    <w:p w14:paraId="331C7E8D"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De eikel is het meest gevoelige deel van het mannelijk lichaam. Heb je daar een probleem, dan heeft dat groot effect. Dit heeft gevolgen voor seks, relaties en je zelfbeeld, maar er hangt ook nog een taboe omheen. Juist op dat gevoeligste deel, die eikel, doen zich problemen voor in geval van </w:t>
      </w:r>
      <w:proofErr w:type="spellStart"/>
      <w:r w:rsidRPr="00E25E8C">
        <w:rPr>
          <w:rFonts w:asciiTheme="majorHAnsi" w:hAnsiTheme="majorHAnsi" w:cstheme="majorHAnsi"/>
        </w:rPr>
        <w:t>peniele</w:t>
      </w:r>
      <w:proofErr w:type="spellEnd"/>
      <w:r w:rsidRPr="00E25E8C">
        <w:rPr>
          <w:rFonts w:asciiTheme="majorHAnsi" w:hAnsiTheme="majorHAnsi" w:cstheme="majorHAnsi"/>
        </w:rPr>
        <w:t xml:space="preserve"> LP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aan de penis). De piemel is als het ware de achilleshiel van de man. Boven het leerachtige deel bevindt zich het lossere deel van de opperhuid waar de ontsteking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ruber</w:t>
      </w:r>
      <w:proofErr w:type="spellEnd"/>
      <w:r w:rsidRPr="00E25E8C">
        <w:rPr>
          <w:rFonts w:asciiTheme="majorHAnsi" w:hAnsiTheme="majorHAnsi" w:cstheme="majorHAnsi"/>
        </w:rPr>
        <w:t xml:space="preserve"> plaatsvindt. Dat soepele gedeelte van de huid wordt daardoor minder soepel wat klachten geeft. Lichen Planus zit op het gedeelte waar de zenuwvezels zitten (in de toppen van de hobbels) en druklichaampjes. Deze gevoeligheid maakt seks juist zo leuk indien er geen klachten zijn. Bij aantasting wordt de hechtingslaag voor de T-cellen kapot gemaakt bij ontstekingen, wat de klachten veroorzaakt. Lichen Planus wordt waarschijnlijk veroorzaakt door een overdreven ontstekingsreactie van het afweersysteem. </w:t>
      </w:r>
    </w:p>
    <w:p w14:paraId="672FB9B7"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Lichen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op de penis kan roodheid geven en witte lijntjes. De voorhuid moet goed teruggeschoven worden om het daadwerkelijke probleem te kunnen zien. De ontstekingsreactie kan via bindweefselvorming en verkleving geven. Dit geeft stroefheid en scheuring. Om dit te voorkomen, moet de ontsteking geremd worden. Dat is de basis van de kwaal! Een verse verkleving kan, in combinatie met afweerremming, voorgesneden worden, maar oude verklevingen kunnen niet meer goed verholpen worden. De reticulaire variant van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geeft tekenende witte strepen op de penis. De verkleving is waarschijnlijk door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erosief, </w:t>
      </w:r>
      <w:proofErr w:type="spellStart"/>
      <w:r>
        <w:rPr>
          <w:rFonts w:asciiTheme="majorHAnsi" w:hAnsiTheme="majorHAnsi" w:cstheme="majorHAnsi"/>
        </w:rPr>
        <w:t>D</w:t>
      </w:r>
      <w:r w:rsidRPr="00E25E8C">
        <w:rPr>
          <w:rFonts w:asciiTheme="majorHAnsi" w:hAnsiTheme="majorHAnsi" w:cstheme="majorHAnsi"/>
        </w:rPr>
        <w:t>ermovate</w:t>
      </w:r>
      <w:proofErr w:type="spellEnd"/>
      <w:r>
        <w:rPr>
          <w:rFonts w:asciiTheme="majorHAnsi" w:hAnsiTheme="majorHAnsi" w:cstheme="majorHAnsi"/>
        </w:rPr>
        <w:t>-</w:t>
      </w:r>
      <w:r w:rsidRPr="00E25E8C">
        <w:rPr>
          <w:rFonts w:asciiTheme="majorHAnsi" w:hAnsiTheme="majorHAnsi" w:cstheme="majorHAnsi"/>
        </w:rPr>
        <w:t xml:space="preserve">zalf kan dit goed verhelpen. Rode laesies op de eikel kunnen leiden tot bindweefselvorming; wanneer de rand van de voorhuid steeds stugger wordt, kan dit niet meer goed teruggeschoven worden. </w:t>
      </w:r>
      <w:proofErr w:type="spellStart"/>
      <w:r w:rsidRPr="00E25E8C">
        <w:rPr>
          <w:rFonts w:asciiTheme="majorHAnsi" w:hAnsiTheme="majorHAnsi" w:cstheme="majorHAnsi"/>
        </w:rPr>
        <w:t>Neoral</w:t>
      </w:r>
      <w:proofErr w:type="spellEnd"/>
      <w:r w:rsidRPr="00E25E8C">
        <w:rPr>
          <w:rFonts w:asciiTheme="majorHAnsi" w:hAnsiTheme="majorHAnsi" w:cstheme="majorHAnsi"/>
        </w:rPr>
        <w:t xml:space="preserve"> bijvoorbeeld is een zwaar middel en remt de afweer ontzettend goed, maar heeft groot effect op de bloeddruk en kan leiden tot nierfunctiestoornissen. Van groot belang is het tegengaan van de ontstekingsreactie in een vroeg stadium om verkleving van de voorhuid en plasbuisvernauwing te voorkomen. </w:t>
      </w:r>
    </w:p>
    <w:p w14:paraId="2CF4A129" w14:textId="77777777" w:rsidR="00856D93" w:rsidRPr="00E25E8C" w:rsidRDefault="00856D93" w:rsidP="00856D93">
      <w:pPr>
        <w:rPr>
          <w:rFonts w:asciiTheme="majorHAnsi" w:hAnsiTheme="majorHAnsi" w:cstheme="majorHAnsi"/>
          <w:b/>
          <w:bCs/>
        </w:rPr>
      </w:pPr>
      <w:r w:rsidRPr="00E25E8C">
        <w:rPr>
          <w:rFonts w:asciiTheme="majorHAnsi" w:hAnsiTheme="majorHAnsi" w:cstheme="majorHAnsi"/>
          <w:b/>
          <w:bCs/>
        </w:rPr>
        <w:lastRenderedPageBreak/>
        <w:t xml:space="preserve">Lichen Planus aan de anus </w:t>
      </w:r>
    </w:p>
    <w:p w14:paraId="3FD76927"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Ook op de anus kan LP voorkomen. Ook dit geeft typische witte lijntjes. </w:t>
      </w:r>
    </w:p>
    <w:p w14:paraId="45E9CD0B" w14:textId="77777777" w:rsidR="00856D93" w:rsidRPr="00E25E8C" w:rsidRDefault="00856D93" w:rsidP="00856D93">
      <w:pPr>
        <w:rPr>
          <w:rFonts w:asciiTheme="majorHAnsi" w:hAnsiTheme="majorHAnsi" w:cstheme="majorHAnsi"/>
          <w:b/>
          <w:bCs/>
        </w:rPr>
      </w:pPr>
      <w:r w:rsidRPr="00E25E8C">
        <w:rPr>
          <w:rFonts w:asciiTheme="majorHAnsi" w:hAnsiTheme="majorHAnsi" w:cstheme="majorHAnsi"/>
          <w:b/>
          <w:bCs/>
        </w:rPr>
        <w:t>Ontsteking door reactie van T-cellen</w:t>
      </w:r>
    </w:p>
    <w:p w14:paraId="356BEA9A"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T-cellen wonen op een eigen plek in de huid. Het </w:t>
      </w:r>
      <w:proofErr w:type="spellStart"/>
      <w:r w:rsidRPr="00E25E8C">
        <w:rPr>
          <w:rFonts w:asciiTheme="majorHAnsi" w:hAnsiTheme="majorHAnsi" w:cstheme="majorHAnsi"/>
        </w:rPr>
        <w:t>Koebner</w:t>
      </w:r>
      <w:proofErr w:type="spellEnd"/>
      <w:r w:rsidRPr="00E25E8C">
        <w:rPr>
          <w:rFonts w:asciiTheme="majorHAnsi" w:hAnsiTheme="majorHAnsi" w:cstheme="majorHAnsi"/>
        </w:rPr>
        <w:t xml:space="preserve"> fenomeen geeft beschadiging op vaste plekken door de huidkwaal; dit is een mogelijke verklaring voor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ruber</w:t>
      </w:r>
      <w:proofErr w:type="spellEnd"/>
      <w:r w:rsidRPr="00E25E8C">
        <w:rPr>
          <w:rFonts w:asciiTheme="majorHAnsi" w:hAnsiTheme="majorHAnsi" w:cstheme="majorHAnsi"/>
        </w:rPr>
        <w:t xml:space="preserve"> alleen op bepaalde plaatsen in plaats van overal op het lichaam. Hormoonzalven kunnen verlittekening remmen. </w:t>
      </w:r>
      <w:proofErr w:type="spellStart"/>
      <w:r w:rsidRPr="00E25E8C">
        <w:rPr>
          <w:rFonts w:asciiTheme="majorHAnsi" w:hAnsiTheme="majorHAnsi" w:cstheme="majorHAnsi"/>
        </w:rPr>
        <w:t>Corticosteroidpleisters</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Eclar</w:t>
      </w:r>
      <w:proofErr w:type="spellEnd"/>
      <w:r w:rsidRPr="00E25E8C">
        <w:rPr>
          <w:rFonts w:asciiTheme="majorHAnsi" w:hAnsiTheme="majorHAnsi" w:cstheme="majorHAnsi"/>
        </w:rPr>
        <w:t xml:space="preserve"> bijvoorbeeld) kunnen de verlittekening en jeuk remmen. Corticosteroïden remmen de jeuk en verlittekening, voorkomt schade. Dit wordt gecombineerd met </w:t>
      </w:r>
      <w:proofErr w:type="spellStart"/>
      <w:r>
        <w:rPr>
          <w:rFonts w:asciiTheme="majorHAnsi" w:hAnsiTheme="majorHAnsi" w:cstheme="majorHAnsi"/>
        </w:rPr>
        <w:t>S</w:t>
      </w:r>
      <w:r w:rsidRPr="00E25E8C">
        <w:rPr>
          <w:rFonts w:asciiTheme="majorHAnsi" w:hAnsiTheme="majorHAnsi" w:cstheme="majorHAnsi"/>
        </w:rPr>
        <w:t>udocrem</w:t>
      </w:r>
      <w:proofErr w:type="spellEnd"/>
      <w:r w:rsidRPr="00E25E8C">
        <w:rPr>
          <w:rFonts w:asciiTheme="majorHAnsi" w:hAnsiTheme="majorHAnsi" w:cstheme="majorHAnsi"/>
        </w:rPr>
        <w:t xml:space="preserve"> en tetracyclinezalf in gelijke delen (dit is nog niet bewezen via onderzoek). Wanneer de opvlamming voorbij is en de huid rustig is, kan </w:t>
      </w:r>
      <w:proofErr w:type="spellStart"/>
      <w:r>
        <w:rPr>
          <w:rFonts w:asciiTheme="majorHAnsi" w:hAnsiTheme="majorHAnsi" w:cstheme="majorHAnsi"/>
        </w:rPr>
        <w:t>D</w:t>
      </w:r>
      <w:r w:rsidRPr="00E25E8C">
        <w:rPr>
          <w:rFonts w:asciiTheme="majorHAnsi" w:hAnsiTheme="majorHAnsi" w:cstheme="majorHAnsi"/>
        </w:rPr>
        <w:t>ermovate</w:t>
      </w:r>
      <w:proofErr w:type="spellEnd"/>
      <w:r w:rsidRPr="00E25E8C">
        <w:rPr>
          <w:rFonts w:asciiTheme="majorHAnsi" w:hAnsiTheme="majorHAnsi" w:cstheme="majorHAnsi"/>
        </w:rPr>
        <w:t xml:space="preserve"> twee keer per week worden </w:t>
      </w:r>
      <w:r>
        <w:rPr>
          <w:rFonts w:asciiTheme="majorHAnsi" w:hAnsiTheme="majorHAnsi" w:cstheme="majorHAnsi"/>
        </w:rPr>
        <w:t xml:space="preserve">aangebracht </w:t>
      </w:r>
      <w:r w:rsidRPr="00E25E8C">
        <w:rPr>
          <w:rFonts w:asciiTheme="majorHAnsi" w:hAnsiTheme="majorHAnsi" w:cstheme="majorHAnsi"/>
        </w:rPr>
        <w:t xml:space="preserve">ter voorkoming van ontsteking. </w:t>
      </w:r>
    </w:p>
    <w:p w14:paraId="0813D3FD"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Er kunnen ook corticosteroïden gegeven worden via injecties om de huid weer dun en soepel te maken en de verlittekening tegen te gaan. </w:t>
      </w:r>
    </w:p>
    <w:p w14:paraId="7BB853AB" w14:textId="77777777" w:rsidR="00856D93" w:rsidRPr="004B1FEA" w:rsidRDefault="00856D93" w:rsidP="00856D93">
      <w:pPr>
        <w:rPr>
          <w:rFonts w:asciiTheme="majorHAnsi" w:hAnsiTheme="majorHAnsi" w:cstheme="majorHAnsi"/>
          <w:b/>
          <w:bCs/>
        </w:rPr>
      </w:pPr>
      <w:r w:rsidRPr="004B1FEA">
        <w:rPr>
          <w:rFonts w:asciiTheme="majorHAnsi" w:hAnsiTheme="majorHAnsi" w:cstheme="majorHAnsi"/>
          <w:b/>
          <w:bCs/>
        </w:rPr>
        <w:t xml:space="preserve">Eikel schoonhouden </w:t>
      </w:r>
    </w:p>
    <w:p w14:paraId="696EC141"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Was de eikel normaal met water en droog dit na met de föhn op lage stand. Eventueel kun je azijn gebruiken (1 deel op drie delen water). Dit voorkomt overgroei van darmbacteriën en kan onderhouden worden met </w:t>
      </w:r>
      <w:proofErr w:type="spellStart"/>
      <w:r w:rsidRPr="00E25E8C">
        <w:rPr>
          <w:rFonts w:asciiTheme="majorHAnsi" w:hAnsiTheme="majorHAnsi" w:cstheme="majorHAnsi"/>
        </w:rPr>
        <w:t>Sudocrem</w:t>
      </w:r>
      <w:proofErr w:type="spellEnd"/>
      <w:r w:rsidRPr="00E25E8C">
        <w:rPr>
          <w:rFonts w:asciiTheme="majorHAnsi" w:hAnsiTheme="majorHAnsi" w:cstheme="majorHAnsi"/>
        </w:rPr>
        <w:t xml:space="preserve"> of simplexbasiszalf. </w:t>
      </w:r>
    </w:p>
    <w:p w14:paraId="58F8B773"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Werkt dit niet? Dan kan er een kweek genomen worden</w:t>
      </w:r>
      <w:r>
        <w:rPr>
          <w:rFonts w:asciiTheme="majorHAnsi" w:hAnsiTheme="majorHAnsi" w:cstheme="majorHAnsi"/>
        </w:rPr>
        <w:t>.</w:t>
      </w:r>
    </w:p>
    <w:p w14:paraId="58A292A3"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Atrofie van de voorhuid (verdunning van de huid) wil je absoluut voorkomen. Een bijwerking van hormoonzalf kan schimmelinfectie zijn. Smeren geeft verbetering (minder roodheid), maar kan juist een schimmelinfectie opleveren. Je moet niet smeren op de grote schaamlippen en in de liezen, want dan wordt de huid paars en dun; smeer enkel tussen de lippen waar de opvlamming zit. Laat je hierover goed informeren om bijwerkingen te voorkomen! </w:t>
      </w:r>
    </w:p>
    <w:p w14:paraId="6FE06B93" w14:textId="77777777" w:rsidR="00856D93" w:rsidRPr="00E25E8C" w:rsidRDefault="00856D93" w:rsidP="00856D93">
      <w:pPr>
        <w:rPr>
          <w:rFonts w:asciiTheme="majorHAnsi" w:hAnsiTheme="majorHAnsi" w:cstheme="majorHAnsi"/>
        </w:rPr>
      </w:pPr>
      <w:r w:rsidRPr="00E25E8C">
        <w:rPr>
          <w:rFonts w:asciiTheme="majorHAnsi" w:hAnsiTheme="majorHAnsi" w:cstheme="majorHAnsi"/>
        </w:rPr>
        <w:t xml:space="preserve">JAK-remmers, </w:t>
      </w:r>
      <w:proofErr w:type="spellStart"/>
      <w:r w:rsidRPr="00E25E8C">
        <w:rPr>
          <w:rFonts w:asciiTheme="majorHAnsi" w:hAnsiTheme="majorHAnsi" w:cstheme="majorHAnsi"/>
        </w:rPr>
        <w:t>Sekukinumab</w:t>
      </w:r>
      <w:proofErr w:type="spellEnd"/>
      <w:r w:rsidRPr="00E25E8C">
        <w:rPr>
          <w:rFonts w:asciiTheme="majorHAnsi" w:hAnsiTheme="majorHAnsi" w:cstheme="majorHAnsi"/>
        </w:rPr>
        <w:t xml:space="preserve"> en </w:t>
      </w:r>
      <w:proofErr w:type="spellStart"/>
      <w:r w:rsidRPr="00E25E8C">
        <w:rPr>
          <w:rFonts w:asciiTheme="majorHAnsi" w:hAnsiTheme="majorHAnsi" w:cstheme="majorHAnsi"/>
        </w:rPr>
        <w:t>Huselkumab</w:t>
      </w:r>
      <w:proofErr w:type="spellEnd"/>
      <w:r w:rsidRPr="00E25E8C">
        <w:rPr>
          <w:rFonts w:asciiTheme="majorHAnsi" w:hAnsiTheme="majorHAnsi" w:cstheme="majorHAnsi"/>
        </w:rPr>
        <w:t xml:space="preserve"> worden veel gebruikt om de afweer te remmen (met name bij psoriasis) met geweldig effect. Dit is ontzettend duur (wel 10.000 euro per jaar) en wordt nog niet specifiek onderzoch</w:t>
      </w:r>
      <w:r>
        <w:rPr>
          <w:rFonts w:asciiTheme="majorHAnsi" w:hAnsiTheme="majorHAnsi" w:cstheme="majorHAnsi"/>
        </w:rPr>
        <w:t>t</w:t>
      </w:r>
      <w:r w:rsidRPr="00E25E8C">
        <w:rPr>
          <w:rFonts w:asciiTheme="majorHAnsi" w:hAnsiTheme="majorHAnsi" w:cstheme="majorHAnsi"/>
        </w:rPr>
        <w:t xml:space="preserve"> voor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w:t>
      </w:r>
    </w:p>
    <w:p w14:paraId="4AF2A8A7" w14:textId="6CA030CA" w:rsidR="00856D93" w:rsidRPr="00E25E8C" w:rsidRDefault="00856D93" w:rsidP="00856D93">
      <w:pPr>
        <w:rPr>
          <w:rFonts w:asciiTheme="majorHAnsi" w:hAnsiTheme="majorHAnsi" w:cstheme="majorHAnsi"/>
          <w:b/>
          <w:bCs/>
        </w:rPr>
      </w:pPr>
      <w:r w:rsidRPr="00E25E8C">
        <w:rPr>
          <w:rFonts w:asciiTheme="majorHAnsi" w:hAnsiTheme="majorHAnsi" w:cstheme="majorHAnsi"/>
        </w:rPr>
        <w:t xml:space="preserve">Rem de afweer om ontstekingsreacties te voorkomen! Methotrexaat is de voornaamste behandeling bij </w:t>
      </w:r>
      <w:proofErr w:type="spellStart"/>
      <w:r w:rsidRPr="00E25E8C">
        <w:rPr>
          <w:rFonts w:asciiTheme="majorHAnsi" w:hAnsiTheme="majorHAnsi" w:cstheme="majorHAnsi"/>
        </w:rPr>
        <w:t>ruber</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aan de penis. Ook JAK remmer crème kan als extra, naast </w:t>
      </w:r>
      <w:proofErr w:type="spellStart"/>
      <w:r>
        <w:rPr>
          <w:rFonts w:asciiTheme="majorHAnsi" w:hAnsiTheme="majorHAnsi" w:cstheme="majorHAnsi"/>
        </w:rPr>
        <w:t>D</w:t>
      </w:r>
      <w:r w:rsidRPr="00E25E8C">
        <w:rPr>
          <w:rFonts w:asciiTheme="majorHAnsi" w:hAnsiTheme="majorHAnsi" w:cstheme="majorHAnsi"/>
        </w:rPr>
        <w:t>ermovate</w:t>
      </w:r>
      <w:proofErr w:type="spellEnd"/>
      <w:r>
        <w:rPr>
          <w:rFonts w:asciiTheme="majorHAnsi" w:hAnsiTheme="majorHAnsi" w:cstheme="majorHAnsi"/>
        </w:rPr>
        <w:t>-</w:t>
      </w:r>
      <w:r w:rsidRPr="00E25E8C">
        <w:rPr>
          <w:rFonts w:asciiTheme="majorHAnsi" w:hAnsiTheme="majorHAnsi" w:cstheme="majorHAnsi"/>
        </w:rPr>
        <w:t>zalf, gegeven worden. Deze middelen zijn ontzettend duur.</w:t>
      </w:r>
      <w:r w:rsidRPr="00E25E8C">
        <w:rPr>
          <w:rFonts w:asciiTheme="majorHAnsi" w:hAnsiTheme="majorHAnsi" w:cstheme="majorHAnsi"/>
          <w:b/>
          <w:bCs/>
        </w:rPr>
        <w:t xml:space="preserve"> </w:t>
      </w:r>
    </w:p>
    <w:p w14:paraId="42D092EE" w14:textId="77777777" w:rsidR="00856D93" w:rsidRDefault="00856D93" w:rsidP="00856D93">
      <w:pPr>
        <w:rPr>
          <w:rFonts w:asciiTheme="majorHAnsi" w:hAnsiTheme="majorHAnsi" w:cstheme="majorHAnsi"/>
          <w:b/>
          <w:bCs/>
        </w:rPr>
      </w:pPr>
    </w:p>
    <w:p w14:paraId="7D094FDB" w14:textId="77777777" w:rsidR="004227C7" w:rsidRDefault="004227C7">
      <w:pPr>
        <w:rPr>
          <w:rFonts w:asciiTheme="majorHAnsi" w:hAnsiTheme="majorHAnsi" w:cstheme="majorHAnsi"/>
          <w:b/>
          <w:bCs/>
        </w:rPr>
      </w:pPr>
      <w:r>
        <w:rPr>
          <w:rFonts w:asciiTheme="majorHAnsi" w:hAnsiTheme="majorHAnsi" w:cstheme="majorHAnsi"/>
          <w:b/>
          <w:bCs/>
        </w:rPr>
        <w:br w:type="page"/>
      </w:r>
    </w:p>
    <w:p w14:paraId="5A3CEDC0" w14:textId="3D5EE879" w:rsidR="00856D93" w:rsidRPr="00E25E8C" w:rsidRDefault="00856D93" w:rsidP="00856D93">
      <w:pPr>
        <w:rPr>
          <w:rFonts w:asciiTheme="majorHAnsi" w:hAnsiTheme="majorHAnsi" w:cstheme="majorHAnsi"/>
          <w:b/>
          <w:bCs/>
        </w:rPr>
      </w:pPr>
      <w:r w:rsidRPr="00E25E8C">
        <w:rPr>
          <w:rFonts w:asciiTheme="majorHAnsi" w:hAnsiTheme="majorHAnsi" w:cstheme="majorHAnsi"/>
          <w:b/>
          <w:bCs/>
        </w:rPr>
        <w:lastRenderedPageBreak/>
        <w:t xml:space="preserve">Vragen </w:t>
      </w:r>
    </w:p>
    <w:p w14:paraId="6E79CBD8" w14:textId="77777777" w:rsidR="00856D93" w:rsidRDefault="00856D93" w:rsidP="00856D93">
      <w:pPr>
        <w:pStyle w:val="Lijstalinea"/>
        <w:numPr>
          <w:ilvl w:val="0"/>
          <w:numId w:val="1"/>
        </w:numPr>
        <w:rPr>
          <w:rFonts w:asciiTheme="majorHAnsi" w:hAnsiTheme="majorHAnsi" w:cstheme="majorHAnsi"/>
        </w:rPr>
      </w:pPr>
      <w:r w:rsidRPr="00E25E8C">
        <w:rPr>
          <w:rFonts w:asciiTheme="majorHAnsi" w:hAnsiTheme="majorHAnsi" w:cstheme="majorHAnsi"/>
        </w:rPr>
        <w:t xml:space="preserve">Welk middel tegen hoge bloeddruk geeft de minste gevolgen voor cutane LP? Dat is niet goed te zeggen, geeft Dhr. </w:t>
      </w:r>
      <w:proofErr w:type="spellStart"/>
      <w:r w:rsidRPr="00E25E8C">
        <w:rPr>
          <w:rFonts w:asciiTheme="majorHAnsi" w:hAnsiTheme="majorHAnsi" w:cstheme="majorHAnsi"/>
        </w:rPr>
        <w:t>Barkema</w:t>
      </w:r>
      <w:proofErr w:type="spellEnd"/>
      <w:r w:rsidRPr="00E25E8C">
        <w:rPr>
          <w:rFonts w:asciiTheme="majorHAnsi" w:hAnsiTheme="majorHAnsi" w:cstheme="majorHAnsi"/>
        </w:rPr>
        <w:t xml:space="preserve"> aan. Uitproberen is dan ook het advies om te kijken wat werkt; is de reactie weg, dan moet je eigenlijk weer opnieuw starten met het middel om zeker te weten dat een effect door dat middel veroorzaakt wordt. </w:t>
      </w:r>
    </w:p>
    <w:p w14:paraId="757FCD53" w14:textId="77777777" w:rsidR="004227C7" w:rsidRPr="00E25E8C" w:rsidRDefault="004227C7" w:rsidP="004227C7">
      <w:pPr>
        <w:pStyle w:val="Lijstalinea"/>
        <w:rPr>
          <w:rFonts w:asciiTheme="majorHAnsi" w:hAnsiTheme="majorHAnsi" w:cstheme="majorHAnsi"/>
        </w:rPr>
      </w:pPr>
    </w:p>
    <w:p w14:paraId="0BB2A06C" w14:textId="04A79432" w:rsidR="004227C7" w:rsidRPr="004227C7" w:rsidRDefault="00856D93" w:rsidP="004227C7">
      <w:pPr>
        <w:pStyle w:val="Lijstalinea"/>
        <w:numPr>
          <w:ilvl w:val="0"/>
          <w:numId w:val="1"/>
        </w:numPr>
        <w:rPr>
          <w:rFonts w:asciiTheme="majorHAnsi" w:hAnsiTheme="majorHAnsi" w:cstheme="majorHAnsi"/>
        </w:rPr>
      </w:pPr>
      <w:r w:rsidRPr="004227C7">
        <w:rPr>
          <w:rFonts w:asciiTheme="majorHAnsi" w:hAnsiTheme="majorHAnsi" w:cstheme="majorHAnsi"/>
        </w:rPr>
        <w:t xml:space="preserve">Er zijn studies die suggereren dat mensen met LP vaker kenmerken van metabool syndroom hebben (insulineresistentie, overgewicht, hoge bloeddruk en </w:t>
      </w:r>
      <w:proofErr w:type="spellStart"/>
      <w:r w:rsidRPr="004227C7">
        <w:rPr>
          <w:rFonts w:asciiTheme="majorHAnsi" w:hAnsiTheme="majorHAnsi" w:cstheme="majorHAnsi"/>
        </w:rPr>
        <w:t>dyslipidemie</w:t>
      </w:r>
      <w:proofErr w:type="spellEnd"/>
      <w:r w:rsidRPr="004227C7">
        <w:rPr>
          <w:rFonts w:asciiTheme="majorHAnsi" w:hAnsiTheme="majorHAnsi" w:cstheme="majorHAnsi"/>
        </w:rPr>
        <w:t xml:space="preserve">): deze zaken staan in principe los van elkaar, maar let op voor behandelingen die bijvoorbeeld hoge bloeddruk veroorzaken. Door chronische ontsteking van een groot oppervlak kun je wel beschadiging van de aderen krijgen (methotrexaat kan hiertegen werken), wat tot hart- en vaatziekten kan leiden; dit zien we echter vooral bij mensen met psoriasis. Bij </w:t>
      </w:r>
      <w:proofErr w:type="spellStart"/>
      <w:r w:rsidRPr="004227C7">
        <w:rPr>
          <w:rFonts w:asciiTheme="majorHAnsi" w:hAnsiTheme="majorHAnsi" w:cstheme="majorHAnsi"/>
        </w:rPr>
        <w:t>lichen</w:t>
      </w:r>
      <w:proofErr w:type="spellEnd"/>
      <w:r w:rsidRPr="004227C7">
        <w:rPr>
          <w:rFonts w:asciiTheme="majorHAnsi" w:hAnsiTheme="majorHAnsi" w:cstheme="majorHAnsi"/>
        </w:rPr>
        <w:t xml:space="preserve"> </w:t>
      </w:r>
      <w:proofErr w:type="spellStart"/>
      <w:r w:rsidRPr="004227C7">
        <w:rPr>
          <w:rFonts w:asciiTheme="majorHAnsi" w:hAnsiTheme="majorHAnsi" w:cstheme="majorHAnsi"/>
        </w:rPr>
        <w:t>planus</w:t>
      </w:r>
      <w:proofErr w:type="spellEnd"/>
      <w:r w:rsidRPr="004227C7">
        <w:rPr>
          <w:rFonts w:asciiTheme="majorHAnsi" w:hAnsiTheme="majorHAnsi" w:cstheme="majorHAnsi"/>
        </w:rPr>
        <w:t xml:space="preserve"> is dit veel minder voorkomend, omdat het veel minder grote oppervlakken betreft (bovendien gaat cutane LP vaak binnen 1-2 jaar over). </w:t>
      </w:r>
    </w:p>
    <w:p w14:paraId="0010484F" w14:textId="77777777" w:rsidR="004227C7" w:rsidRPr="004227C7" w:rsidRDefault="004227C7" w:rsidP="004227C7">
      <w:pPr>
        <w:pStyle w:val="Lijstalinea"/>
        <w:rPr>
          <w:rFonts w:asciiTheme="majorHAnsi" w:hAnsiTheme="majorHAnsi" w:cstheme="majorHAnsi"/>
        </w:rPr>
      </w:pPr>
    </w:p>
    <w:p w14:paraId="51074468" w14:textId="77777777" w:rsidR="00856D93" w:rsidRPr="00E25E8C" w:rsidRDefault="00856D93" w:rsidP="00856D93">
      <w:pPr>
        <w:pStyle w:val="Lijstalinea"/>
        <w:numPr>
          <w:ilvl w:val="0"/>
          <w:numId w:val="1"/>
        </w:numPr>
        <w:rPr>
          <w:rFonts w:asciiTheme="majorHAnsi" w:hAnsiTheme="majorHAnsi" w:cstheme="majorHAnsi"/>
        </w:rPr>
      </w:pPr>
      <w:r w:rsidRPr="00E25E8C">
        <w:rPr>
          <w:rFonts w:asciiTheme="majorHAnsi" w:hAnsiTheme="majorHAnsi" w:cstheme="majorHAnsi"/>
        </w:rPr>
        <w:t xml:space="preserve">Hoofdpijn wordt niet geassocieerd met </w:t>
      </w:r>
      <w:proofErr w:type="spellStart"/>
      <w:r w:rsidRPr="00E25E8C">
        <w:rPr>
          <w:rFonts w:asciiTheme="majorHAnsi" w:hAnsiTheme="majorHAnsi" w:cstheme="majorHAnsi"/>
        </w:rPr>
        <w:t>lichen</w:t>
      </w:r>
      <w:proofErr w:type="spellEnd"/>
      <w:r w:rsidRPr="00E25E8C">
        <w:rPr>
          <w:rFonts w:asciiTheme="majorHAnsi" w:hAnsiTheme="majorHAnsi" w:cstheme="majorHAnsi"/>
        </w:rPr>
        <w:t xml:space="preserve"> </w:t>
      </w:r>
      <w:proofErr w:type="spellStart"/>
      <w:r w:rsidRPr="00E25E8C">
        <w:rPr>
          <w:rFonts w:asciiTheme="majorHAnsi" w:hAnsiTheme="majorHAnsi" w:cstheme="majorHAnsi"/>
        </w:rPr>
        <w:t>planus</w:t>
      </w:r>
      <w:proofErr w:type="spellEnd"/>
      <w:r w:rsidRPr="00E25E8C">
        <w:rPr>
          <w:rFonts w:asciiTheme="majorHAnsi" w:hAnsiTheme="majorHAnsi" w:cstheme="majorHAnsi"/>
        </w:rPr>
        <w:t xml:space="preserve">. Advies kan echter zijn om de ontstekingsreactie te remmen die de LP op het hoofd (LPP) </w:t>
      </w:r>
      <w:proofErr w:type="spellStart"/>
      <w:r w:rsidRPr="00E25E8C">
        <w:rPr>
          <w:rFonts w:asciiTheme="majorHAnsi" w:hAnsiTheme="majorHAnsi" w:cstheme="majorHAnsi"/>
        </w:rPr>
        <w:t>triggert</w:t>
      </w:r>
      <w:proofErr w:type="spellEnd"/>
      <w:r w:rsidRPr="00E25E8C">
        <w:rPr>
          <w:rFonts w:asciiTheme="majorHAnsi" w:hAnsiTheme="majorHAnsi" w:cstheme="majorHAnsi"/>
        </w:rPr>
        <w:t xml:space="preserve">. Het liefst zou je de nieuwe middelen hiervoor gebruiken, maar deze worden niet vergoed en kosten tot wel 10.000 euro per jaar. </w:t>
      </w:r>
    </w:p>
    <w:p w14:paraId="1ED83289" w14:textId="77777777" w:rsidR="00856D93" w:rsidRPr="00E25E8C" w:rsidRDefault="00856D93" w:rsidP="00856D93">
      <w:pPr>
        <w:rPr>
          <w:rFonts w:asciiTheme="majorHAnsi" w:hAnsiTheme="majorHAnsi" w:cstheme="majorHAnsi"/>
        </w:rPr>
      </w:pPr>
    </w:p>
    <w:sectPr w:rsidR="00856D93" w:rsidRPr="00E25E8C" w:rsidSect="00856D93">
      <w:headerReference w:type="default" r:id="rId5"/>
      <w:footerReference w:type="default" r:id="rId6"/>
      <w:pgSz w:w="11906" w:h="16838"/>
      <w:pgMar w:top="1417" w:right="1417" w:bottom="1417" w:left="1417"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179" w:type="dxa"/>
      <w:tblInd w:w="-1701" w:type="dxa"/>
      <w:tblBorders>
        <w:top w:val="single" w:sz="4" w:space="0" w:color="auto"/>
      </w:tblBorders>
      <w:tblCellMar>
        <w:left w:w="70" w:type="dxa"/>
        <w:right w:w="70" w:type="dxa"/>
      </w:tblCellMar>
      <w:tblLook w:val="0000" w:firstRow="0" w:lastRow="0" w:firstColumn="0" w:lastColumn="0" w:noHBand="0" w:noVBand="0"/>
    </w:tblPr>
    <w:tblGrid>
      <w:gridCol w:w="12179"/>
    </w:tblGrid>
    <w:tr w:rsidR="00851313" w:rsidRPr="003A1DEC" w14:paraId="66E085F2" w14:textId="77777777" w:rsidTr="00230EF3">
      <w:trPr>
        <w:trHeight w:val="100"/>
      </w:trPr>
      <w:tc>
        <w:tcPr>
          <w:tcW w:w="12179" w:type="dxa"/>
          <w:shd w:val="clear" w:color="auto" w:fill="002060"/>
        </w:tcPr>
        <w:p w14:paraId="07085CE6" w14:textId="77777777" w:rsidR="004227C7" w:rsidRPr="003A1DEC" w:rsidRDefault="004227C7" w:rsidP="00851313">
          <w:pPr>
            <w:pStyle w:val="Koptekst"/>
            <w:tabs>
              <w:tab w:val="clear" w:pos="4536"/>
              <w:tab w:val="clear" w:pos="9072"/>
              <w:tab w:val="left" w:pos="2805"/>
            </w:tabs>
            <w:rPr>
              <w:sz w:val="8"/>
            </w:rPr>
          </w:pPr>
        </w:p>
      </w:tc>
    </w:tr>
    <w:tr w:rsidR="00851313" w:rsidRPr="003A1DEC" w14:paraId="0BEDBB16" w14:textId="77777777" w:rsidTr="00230EF3">
      <w:trPr>
        <w:trHeight w:val="100"/>
      </w:trPr>
      <w:tc>
        <w:tcPr>
          <w:tcW w:w="12179" w:type="dxa"/>
          <w:shd w:val="clear" w:color="auto" w:fill="FF6600"/>
        </w:tcPr>
        <w:p w14:paraId="4E7F7D10" w14:textId="77777777" w:rsidR="004227C7" w:rsidRPr="003A1DEC" w:rsidRDefault="004227C7" w:rsidP="00851313">
          <w:pPr>
            <w:pStyle w:val="Koptekst"/>
            <w:tabs>
              <w:tab w:val="clear" w:pos="4536"/>
              <w:tab w:val="clear" w:pos="9072"/>
              <w:tab w:val="left" w:pos="2805"/>
            </w:tabs>
            <w:rPr>
              <w:sz w:val="8"/>
            </w:rPr>
          </w:pPr>
        </w:p>
      </w:tc>
    </w:tr>
  </w:tbl>
  <w:p w14:paraId="3A2F0087" w14:textId="77777777" w:rsidR="004227C7" w:rsidRDefault="004227C7" w:rsidP="00851313">
    <w:pPr>
      <w:pStyle w:val="Voettekst"/>
      <w:jc w:val="center"/>
      <w:rPr>
        <w:rFonts w:asciiTheme="majorHAnsi" w:hAnsiTheme="majorHAnsi" w:cstheme="majorHAnsi"/>
        <w:color w:val="002060"/>
      </w:rPr>
    </w:pPr>
  </w:p>
  <w:p w14:paraId="38340419" w14:textId="77777777" w:rsidR="004227C7" w:rsidRPr="00851313" w:rsidRDefault="004227C7" w:rsidP="00851313">
    <w:pPr>
      <w:pStyle w:val="Voettekst"/>
      <w:jc w:val="center"/>
      <w:rPr>
        <w:rFonts w:asciiTheme="majorHAnsi" w:hAnsiTheme="majorHAnsi" w:cstheme="majorHAnsi"/>
        <w:color w:val="002060"/>
      </w:rPr>
    </w:pPr>
    <w:r>
      <w:rPr>
        <w:rFonts w:asciiTheme="majorHAnsi" w:hAnsiTheme="majorHAnsi" w:cstheme="majorHAnsi"/>
        <w:color w:val="002060"/>
      </w:rPr>
      <w:t>Lichen Planus Vereniging Nederland</w:t>
    </w:r>
    <w:r w:rsidRPr="00851313">
      <w:rPr>
        <w:rFonts w:asciiTheme="majorHAnsi" w:hAnsiTheme="majorHAnsi" w:cstheme="majorHAnsi"/>
        <w:color w:val="002060"/>
      </w:rPr>
      <w:t xml:space="preserve"> | </w:t>
    </w:r>
    <w:r>
      <w:rPr>
        <w:rFonts w:asciiTheme="majorHAnsi" w:hAnsiTheme="majorHAnsi" w:cstheme="majorHAnsi"/>
        <w:color w:val="002060"/>
      </w:rPr>
      <w:t xml:space="preserve">073 – 22 00 434 </w:t>
    </w:r>
    <w:r w:rsidRPr="00851313">
      <w:rPr>
        <w:rFonts w:asciiTheme="majorHAnsi" w:hAnsiTheme="majorHAnsi" w:cstheme="majorHAnsi"/>
        <w:color w:val="002060"/>
      </w:rPr>
      <w:t xml:space="preserve">| </w:t>
    </w:r>
    <w:r w:rsidRPr="004D392F">
      <w:rPr>
        <w:rStyle w:val="Hyperlink"/>
        <w:rFonts w:asciiTheme="majorHAnsi" w:hAnsiTheme="majorHAnsi" w:cstheme="majorHAnsi"/>
        <w:color w:val="002060"/>
      </w:rPr>
      <w:t>secretariaat@li</w:t>
    </w:r>
    <w:r>
      <w:rPr>
        <w:rStyle w:val="Hyperlink"/>
        <w:rFonts w:asciiTheme="majorHAnsi" w:hAnsiTheme="majorHAnsi" w:cstheme="majorHAnsi"/>
        <w:color w:val="002060"/>
      </w:rPr>
      <w:t>chenplanus.nl</w:t>
    </w:r>
  </w:p>
  <w:p w14:paraId="3E8E10BE" w14:textId="77777777" w:rsidR="004227C7" w:rsidRPr="00851313" w:rsidRDefault="004227C7" w:rsidP="00851313">
    <w:pPr>
      <w:pStyle w:val="Voettekst"/>
      <w:jc w:val="center"/>
      <w:rPr>
        <w:rFonts w:asciiTheme="majorHAnsi" w:hAnsiTheme="majorHAnsi" w:cstheme="majorHAnsi"/>
        <w:color w:val="002060"/>
      </w:rPr>
    </w:pPr>
    <w:r>
      <w:rPr>
        <w:rFonts w:asciiTheme="majorHAnsi" w:hAnsiTheme="majorHAnsi" w:cstheme="majorHAnsi"/>
        <w:color w:val="002060"/>
      </w:rPr>
      <w:t>Kersengaard 3</w:t>
    </w:r>
    <w:r w:rsidRPr="00851313">
      <w:rPr>
        <w:rFonts w:asciiTheme="majorHAnsi" w:hAnsiTheme="majorHAnsi" w:cstheme="majorHAnsi"/>
        <w:color w:val="002060"/>
      </w:rPr>
      <w:t xml:space="preserve"> | </w:t>
    </w:r>
    <w:r>
      <w:rPr>
        <w:rFonts w:asciiTheme="majorHAnsi" w:hAnsiTheme="majorHAnsi" w:cstheme="majorHAnsi"/>
        <w:color w:val="002060"/>
      </w:rPr>
      <w:t>3962 JR | Wijk bij Duurstede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5FC76" w14:textId="77777777" w:rsidR="004227C7" w:rsidRDefault="004227C7" w:rsidP="00D26B6C">
    <w:pPr>
      <w:pStyle w:val="Koptekst"/>
      <w:tabs>
        <w:tab w:val="clear" w:pos="4536"/>
        <w:tab w:val="clear" w:pos="9072"/>
        <w:tab w:val="left" w:pos="2805"/>
      </w:tabs>
    </w:pPr>
    <w:sdt>
      <w:sdtPr>
        <w:id w:val="-394578697"/>
        <w:docPartObj>
          <w:docPartGallery w:val="Page Numbers (Margins)"/>
          <w:docPartUnique/>
        </w:docPartObj>
      </w:sdtPr>
      <w:sdtEndPr/>
      <w:sdtContent>
        <w:r>
          <w:rPr>
            <w:noProof/>
            <w:lang w:eastAsia="nl-NL"/>
          </w:rPr>
          <mc:AlternateContent>
            <mc:Choice Requires="wps">
              <w:drawing>
                <wp:anchor distT="0" distB="0" distL="114300" distR="114300" simplePos="0" relativeHeight="251660288" behindDoc="0" locked="0" layoutInCell="0" allowOverlap="1" wp14:anchorId="0B020699" wp14:editId="67C3D68C">
                  <wp:simplePos x="0" y="0"/>
                  <wp:positionH relativeFrom="rightMargin">
                    <wp:align>center</wp:align>
                  </wp:positionH>
                  <wp:positionV relativeFrom="page">
                    <wp:align>center</wp:align>
                  </wp:positionV>
                  <wp:extent cx="762000" cy="895350"/>
                  <wp:effectExtent l="0" t="0" r="0" b="0"/>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HAnsi"/>
                                </w:rPr>
                                <w:id w:val="-1807150379"/>
                                <w:docPartObj>
                                  <w:docPartGallery w:val="Page Numbers (Margins)"/>
                                  <w:docPartUnique/>
                                </w:docPartObj>
                              </w:sdtPr>
                              <w:sdtEndPr/>
                              <w:sdtContent>
                                <w:p w14:paraId="3E201DAD" w14:textId="77777777" w:rsidR="004227C7" w:rsidRPr="009E7EC7" w:rsidRDefault="004227C7">
                                  <w:pPr>
                                    <w:jc w:val="center"/>
                                    <w:rPr>
                                      <w:rFonts w:asciiTheme="majorHAnsi" w:eastAsiaTheme="majorEastAsia" w:hAnsiTheme="majorHAnsi" w:cstheme="majorHAnsi"/>
                                    </w:rPr>
                                  </w:pPr>
                                  <w:r w:rsidRPr="009E7EC7">
                                    <w:rPr>
                                      <w:rFonts w:asciiTheme="majorHAnsi" w:eastAsiaTheme="minorEastAsia" w:hAnsiTheme="majorHAnsi" w:cstheme="majorHAnsi"/>
                                    </w:rPr>
                                    <w:fldChar w:fldCharType="begin"/>
                                  </w:r>
                                  <w:r w:rsidRPr="009E7EC7">
                                    <w:rPr>
                                      <w:rFonts w:asciiTheme="majorHAnsi" w:hAnsiTheme="majorHAnsi" w:cstheme="majorHAnsi"/>
                                    </w:rPr>
                                    <w:instrText>PAGE  \* MERGEFORMAT</w:instrText>
                                  </w:r>
                                  <w:r w:rsidRPr="009E7EC7">
                                    <w:rPr>
                                      <w:rFonts w:asciiTheme="majorHAnsi" w:eastAsiaTheme="minorEastAsia" w:hAnsiTheme="majorHAnsi" w:cstheme="majorHAnsi"/>
                                    </w:rPr>
                                    <w:fldChar w:fldCharType="separate"/>
                                  </w:r>
                                  <w:r w:rsidRPr="00036C3A">
                                    <w:rPr>
                                      <w:rFonts w:asciiTheme="majorHAnsi" w:eastAsiaTheme="majorEastAsia" w:hAnsiTheme="majorHAnsi" w:cstheme="majorHAnsi"/>
                                      <w:noProof/>
                                    </w:rPr>
                                    <w:t>5</w:t>
                                  </w:r>
                                  <w:r w:rsidRPr="009E7EC7">
                                    <w:rPr>
                                      <w:rFonts w:asciiTheme="majorHAnsi" w:eastAsiaTheme="majorEastAsia" w:hAnsiTheme="majorHAnsi" w:cstheme="maj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20699" id="Rechthoek 6"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HAnsi"/>
                          </w:rPr>
                          <w:id w:val="-1807150379"/>
                          <w:docPartObj>
                            <w:docPartGallery w:val="Page Numbers (Margins)"/>
                            <w:docPartUnique/>
                          </w:docPartObj>
                        </w:sdtPr>
                        <w:sdtEndPr/>
                        <w:sdtContent>
                          <w:p w14:paraId="3E201DAD" w14:textId="77777777" w:rsidR="004227C7" w:rsidRPr="009E7EC7" w:rsidRDefault="004227C7">
                            <w:pPr>
                              <w:jc w:val="center"/>
                              <w:rPr>
                                <w:rFonts w:asciiTheme="majorHAnsi" w:eastAsiaTheme="majorEastAsia" w:hAnsiTheme="majorHAnsi" w:cstheme="majorHAnsi"/>
                              </w:rPr>
                            </w:pPr>
                            <w:r w:rsidRPr="009E7EC7">
                              <w:rPr>
                                <w:rFonts w:asciiTheme="majorHAnsi" w:eastAsiaTheme="minorEastAsia" w:hAnsiTheme="majorHAnsi" w:cstheme="majorHAnsi"/>
                              </w:rPr>
                              <w:fldChar w:fldCharType="begin"/>
                            </w:r>
                            <w:r w:rsidRPr="009E7EC7">
                              <w:rPr>
                                <w:rFonts w:asciiTheme="majorHAnsi" w:hAnsiTheme="majorHAnsi" w:cstheme="majorHAnsi"/>
                              </w:rPr>
                              <w:instrText>PAGE  \* MERGEFORMAT</w:instrText>
                            </w:r>
                            <w:r w:rsidRPr="009E7EC7">
                              <w:rPr>
                                <w:rFonts w:asciiTheme="majorHAnsi" w:eastAsiaTheme="minorEastAsia" w:hAnsiTheme="majorHAnsi" w:cstheme="majorHAnsi"/>
                              </w:rPr>
                              <w:fldChar w:fldCharType="separate"/>
                            </w:r>
                            <w:r w:rsidRPr="00036C3A">
                              <w:rPr>
                                <w:rFonts w:asciiTheme="majorHAnsi" w:eastAsiaTheme="majorEastAsia" w:hAnsiTheme="majorHAnsi" w:cstheme="majorHAnsi"/>
                                <w:noProof/>
                              </w:rPr>
                              <w:t>5</w:t>
                            </w:r>
                            <w:r w:rsidRPr="009E7EC7">
                              <w:rPr>
                                <w:rFonts w:asciiTheme="majorHAnsi" w:eastAsiaTheme="majorEastAsia" w:hAnsiTheme="majorHAnsi" w:cstheme="majorHAnsi"/>
                              </w:rPr>
                              <w:fldChar w:fldCharType="end"/>
                            </w:r>
                          </w:p>
                        </w:sdtContent>
                      </w:sdt>
                    </w:txbxContent>
                  </v:textbox>
                  <w10:wrap anchorx="margin" anchory="page"/>
                </v:rect>
              </w:pict>
            </mc:Fallback>
          </mc:AlternateContent>
        </w:r>
      </w:sdtContent>
    </w:sdt>
    <w:r>
      <w:rPr>
        <w:noProof/>
        <w:lang w:eastAsia="nl-NL"/>
      </w:rPr>
      <w:drawing>
        <wp:anchor distT="0" distB="0" distL="114300" distR="114300" simplePos="0" relativeHeight="251659264" behindDoc="0" locked="0" layoutInCell="1" allowOverlap="1" wp14:anchorId="5F0AB730" wp14:editId="39228FB8">
          <wp:simplePos x="0" y="0"/>
          <wp:positionH relativeFrom="column">
            <wp:posOffset>-833120</wp:posOffset>
          </wp:positionH>
          <wp:positionV relativeFrom="paragraph">
            <wp:posOffset>28575</wp:posOffset>
          </wp:positionV>
          <wp:extent cx="3810000" cy="1057275"/>
          <wp:effectExtent l="0" t="0" r="0" b="0"/>
          <wp:wrapThrough wrapText="bothSides">
            <wp:wrapPolygon edited="0">
              <wp:start x="3780" y="0"/>
              <wp:lineTo x="2052" y="3114"/>
              <wp:lineTo x="324" y="6616"/>
              <wp:lineTo x="216" y="7784"/>
              <wp:lineTo x="756" y="12454"/>
              <wp:lineTo x="972" y="14789"/>
              <wp:lineTo x="1512" y="18681"/>
              <wp:lineTo x="1836" y="19459"/>
              <wp:lineTo x="3348" y="19459"/>
              <wp:lineTo x="16740" y="13622"/>
              <wp:lineTo x="16740" y="12843"/>
              <wp:lineTo x="21060" y="10897"/>
              <wp:lineTo x="21384" y="6616"/>
              <wp:lineTo x="4320" y="0"/>
              <wp:lineTo x="3780" y="0"/>
            </wp:wrapPolygon>
          </wp:wrapThrough>
          <wp:docPr id="5" name="Afbeelding 5"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
                  <pic:cNvPicPr>
                    <a:picLocks noChangeAspect="1" noChangeArrowheads="1"/>
                  </pic:cNvPicPr>
                </pic:nvPicPr>
                <pic:blipFill rotWithShape="1">
                  <a:blip r:embed="rId1">
                    <a:extLst>
                      <a:ext uri="{28A0092B-C50C-407E-A947-70E740481C1C}">
                        <a14:useLocalDpi xmlns:a14="http://schemas.microsoft.com/office/drawing/2010/main" val="0"/>
                      </a:ext>
                    </a:extLst>
                  </a:blip>
                  <a:srcRect t="35920" b="32184"/>
                  <a:stretch/>
                </pic:blipFill>
                <pic:spPr bwMode="auto">
                  <a:xfrm>
                    <a:off x="0" y="0"/>
                    <a:ext cx="3810000"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4CE31D3F" w14:textId="77777777" w:rsidR="004227C7" w:rsidRDefault="004227C7" w:rsidP="00D26B6C">
    <w:pPr>
      <w:pStyle w:val="Koptekst"/>
      <w:tabs>
        <w:tab w:val="clear" w:pos="4536"/>
        <w:tab w:val="clear" w:pos="9072"/>
        <w:tab w:val="left" w:pos="2805"/>
      </w:tabs>
    </w:pPr>
  </w:p>
  <w:tbl>
    <w:tblPr>
      <w:tblW w:w="12179" w:type="dxa"/>
      <w:tblInd w:w="-1701" w:type="dxa"/>
      <w:tblBorders>
        <w:top w:val="single" w:sz="4" w:space="0" w:color="auto"/>
      </w:tblBorders>
      <w:tblCellMar>
        <w:left w:w="70" w:type="dxa"/>
        <w:right w:w="70" w:type="dxa"/>
      </w:tblCellMar>
      <w:tblLook w:val="0000" w:firstRow="0" w:lastRow="0" w:firstColumn="0" w:lastColumn="0" w:noHBand="0" w:noVBand="0"/>
    </w:tblPr>
    <w:tblGrid>
      <w:gridCol w:w="12179"/>
    </w:tblGrid>
    <w:tr w:rsidR="003A1DEC" w14:paraId="71CF9785" w14:textId="77777777" w:rsidTr="003A1DEC">
      <w:trPr>
        <w:trHeight w:val="100"/>
      </w:trPr>
      <w:tc>
        <w:tcPr>
          <w:tcW w:w="12179" w:type="dxa"/>
          <w:shd w:val="clear" w:color="auto" w:fill="002060"/>
        </w:tcPr>
        <w:p w14:paraId="3FE5E6AF" w14:textId="77777777" w:rsidR="004227C7" w:rsidRPr="003A1DEC" w:rsidRDefault="004227C7" w:rsidP="003A1DEC">
          <w:pPr>
            <w:pStyle w:val="Koptekst"/>
            <w:tabs>
              <w:tab w:val="clear" w:pos="4536"/>
              <w:tab w:val="clear" w:pos="9072"/>
              <w:tab w:val="left" w:pos="2805"/>
            </w:tabs>
            <w:rPr>
              <w:sz w:val="8"/>
            </w:rPr>
          </w:pPr>
        </w:p>
      </w:tc>
    </w:tr>
    <w:tr w:rsidR="003A1DEC" w14:paraId="1FCCF1AF" w14:textId="77777777" w:rsidTr="003A1DEC">
      <w:trPr>
        <w:trHeight w:val="100"/>
      </w:trPr>
      <w:tc>
        <w:tcPr>
          <w:tcW w:w="12179" w:type="dxa"/>
          <w:shd w:val="clear" w:color="auto" w:fill="FF6600"/>
        </w:tcPr>
        <w:p w14:paraId="43F4C240" w14:textId="77777777" w:rsidR="004227C7" w:rsidRPr="003A1DEC" w:rsidRDefault="004227C7" w:rsidP="003A1DEC">
          <w:pPr>
            <w:pStyle w:val="Koptekst"/>
            <w:tabs>
              <w:tab w:val="clear" w:pos="4536"/>
              <w:tab w:val="clear" w:pos="9072"/>
              <w:tab w:val="left" w:pos="2805"/>
            </w:tabs>
            <w:rPr>
              <w:sz w:val="8"/>
            </w:rPr>
          </w:pPr>
        </w:p>
      </w:tc>
    </w:tr>
  </w:tbl>
  <w:p w14:paraId="146097A6" w14:textId="77777777" w:rsidR="004227C7" w:rsidRDefault="004227C7" w:rsidP="00D26B6C">
    <w:pPr>
      <w:pStyle w:val="Koptekst"/>
      <w:tabs>
        <w:tab w:val="clear" w:pos="4536"/>
        <w:tab w:val="clear" w:pos="9072"/>
        <w:tab w:val="left" w:pos="28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C115C"/>
    <w:multiLevelType w:val="hybridMultilevel"/>
    <w:tmpl w:val="6A1AD54A"/>
    <w:lvl w:ilvl="0" w:tplc="EAC2D9A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B40F30"/>
    <w:multiLevelType w:val="hybridMultilevel"/>
    <w:tmpl w:val="21FC1E7E"/>
    <w:lvl w:ilvl="0" w:tplc="2F58A99A">
      <w:start w:val="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16302138">
    <w:abstractNumId w:val="0"/>
  </w:num>
  <w:num w:numId="2" w16cid:durableId="33391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93"/>
    <w:rsid w:val="00322000"/>
    <w:rsid w:val="003B1049"/>
    <w:rsid w:val="004227C7"/>
    <w:rsid w:val="005626CE"/>
    <w:rsid w:val="00633A67"/>
    <w:rsid w:val="00856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A54C"/>
  <w15:chartTrackingRefBased/>
  <w15:docId w15:val="{61850C22-1AB8-40C2-8937-022AAF1C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D93"/>
    <w:rPr>
      <w:kern w:val="0"/>
      <w14:ligatures w14:val="none"/>
    </w:rPr>
  </w:style>
  <w:style w:type="paragraph" w:styleId="Kop1">
    <w:name w:val="heading 1"/>
    <w:basedOn w:val="Standaard"/>
    <w:next w:val="Standaard"/>
    <w:link w:val="Kop1Char"/>
    <w:uiPriority w:val="9"/>
    <w:qFormat/>
    <w:rsid w:val="00856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6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6D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6D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6D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6D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6D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6D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6D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6D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6D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6D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6D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6D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6D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6D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6D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6D93"/>
    <w:rPr>
      <w:rFonts w:eastAsiaTheme="majorEastAsia" w:cstheme="majorBidi"/>
      <w:color w:val="272727" w:themeColor="text1" w:themeTint="D8"/>
    </w:rPr>
  </w:style>
  <w:style w:type="paragraph" w:styleId="Titel">
    <w:name w:val="Title"/>
    <w:basedOn w:val="Standaard"/>
    <w:next w:val="Standaard"/>
    <w:link w:val="TitelChar"/>
    <w:uiPriority w:val="10"/>
    <w:qFormat/>
    <w:rsid w:val="00856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6D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6D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6D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6D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6D93"/>
    <w:rPr>
      <w:i/>
      <w:iCs/>
      <w:color w:val="404040" w:themeColor="text1" w:themeTint="BF"/>
    </w:rPr>
  </w:style>
  <w:style w:type="paragraph" w:styleId="Lijstalinea">
    <w:name w:val="List Paragraph"/>
    <w:basedOn w:val="Standaard"/>
    <w:uiPriority w:val="34"/>
    <w:qFormat/>
    <w:rsid w:val="00856D93"/>
    <w:pPr>
      <w:ind w:left="720"/>
      <w:contextualSpacing/>
    </w:pPr>
  </w:style>
  <w:style w:type="character" w:styleId="Intensievebenadrukking">
    <w:name w:val="Intense Emphasis"/>
    <w:basedOn w:val="Standaardalinea-lettertype"/>
    <w:uiPriority w:val="21"/>
    <w:qFormat/>
    <w:rsid w:val="00856D93"/>
    <w:rPr>
      <w:i/>
      <w:iCs/>
      <w:color w:val="0F4761" w:themeColor="accent1" w:themeShade="BF"/>
    </w:rPr>
  </w:style>
  <w:style w:type="paragraph" w:styleId="Duidelijkcitaat">
    <w:name w:val="Intense Quote"/>
    <w:basedOn w:val="Standaard"/>
    <w:next w:val="Standaard"/>
    <w:link w:val="DuidelijkcitaatChar"/>
    <w:uiPriority w:val="30"/>
    <w:qFormat/>
    <w:rsid w:val="00856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6D93"/>
    <w:rPr>
      <w:i/>
      <w:iCs/>
      <w:color w:val="0F4761" w:themeColor="accent1" w:themeShade="BF"/>
    </w:rPr>
  </w:style>
  <w:style w:type="character" w:styleId="Intensieveverwijzing">
    <w:name w:val="Intense Reference"/>
    <w:basedOn w:val="Standaardalinea-lettertype"/>
    <w:uiPriority w:val="32"/>
    <w:qFormat/>
    <w:rsid w:val="00856D93"/>
    <w:rPr>
      <w:b/>
      <w:bCs/>
      <w:smallCaps/>
      <w:color w:val="0F4761" w:themeColor="accent1" w:themeShade="BF"/>
      <w:spacing w:val="5"/>
    </w:rPr>
  </w:style>
  <w:style w:type="paragraph" w:styleId="Koptekst">
    <w:name w:val="header"/>
    <w:basedOn w:val="Standaard"/>
    <w:link w:val="KoptekstChar"/>
    <w:uiPriority w:val="99"/>
    <w:unhideWhenUsed/>
    <w:rsid w:val="00856D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6D93"/>
    <w:rPr>
      <w:kern w:val="0"/>
      <w14:ligatures w14:val="none"/>
    </w:rPr>
  </w:style>
  <w:style w:type="paragraph" w:styleId="Voettekst">
    <w:name w:val="footer"/>
    <w:basedOn w:val="Standaard"/>
    <w:link w:val="VoettekstChar"/>
    <w:uiPriority w:val="99"/>
    <w:unhideWhenUsed/>
    <w:rsid w:val="00856D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6D93"/>
    <w:rPr>
      <w:kern w:val="0"/>
      <w14:ligatures w14:val="none"/>
    </w:rPr>
  </w:style>
  <w:style w:type="paragraph" w:styleId="Geenafstand">
    <w:name w:val="No Spacing"/>
    <w:uiPriority w:val="1"/>
    <w:qFormat/>
    <w:rsid w:val="00856D93"/>
    <w:pPr>
      <w:spacing w:after="0" w:line="240" w:lineRule="auto"/>
    </w:pPr>
    <w:rPr>
      <w:kern w:val="0"/>
      <w14:ligatures w14:val="none"/>
    </w:rPr>
  </w:style>
  <w:style w:type="character" w:styleId="Hyperlink">
    <w:name w:val="Hyperlink"/>
    <w:basedOn w:val="Standaardalinea-lettertype"/>
    <w:uiPriority w:val="99"/>
    <w:unhideWhenUsed/>
    <w:rsid w:val="00856D93"/>
    <w:rPr>
      <w:color w:val="467886" w:themeColor="hyperlink"/>
      <w:u w:val="single"/>
    </w:rPr>
  </w:style>
  <w:style w:type="character" w:styleId="Zwaar">
    <w:name w:val="Strong"/>
    <w:basedOn w:val="Standaardalinea-lettertype"/>
    <w:uiPriority w:val="22"/>
    <w:qFormat/>
    <w:rsid w:val="00856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1079</Words>
  <Characters>5939</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Groot</dc:creator>
  <cp:keywords/>
  <dc:description/>
  <cp:lastModifiedBy>Sylvia Groot</cp:lastModifiedBy>
  <cp:revision>2</cp:revision>
  <dcterms:created xsi:type="dcterms:W3CDTF">2025-04-28T09:15:00Z</dcterms:created>
  <dcterms:modified xsi:type="dcterms:W3CDTF">2025-04-28T09:19:00Z</dcterms:modified>
</cp:coreProperties>
</file>